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AA" w:rsidRPr="00EE2B6E" w:rsidRDefault="00DB6CAA" w:rsidP="00DB6CAA">
      <w:pPr>
        <w:pStyle w:val="Heading1"/>
      </w:pPr>
      <w:r>
        <w:t>File Review Criteria</w:t>
      </w:r>
    </w:p>
    <w:p w:rsidR="00DB6CAA" w:rsidRDefault="00DB6CAA" w:rsidP="00DB6CAA"/>
    <w:p w:rsidR="007616DA" w:rsidRDefault="007616DA" w:rsidP="00DB6CAA">
      <w:r>
        <w:t>The file review pages following do not need to be submitted to Qtrade Insurance Solutions with the annual attestation, however they should be kept on file by the insurance agency compliance officer and provided to QIS upon request.</w:t>
      </w:r>
    </w:p>
    <w:p w:rsidR="007616DA" w:rsidRDefault="007616DA" w:rsidP="00DB6CAA"/>
    <w:p w:rsidR="00DB6CAA" w:rsidRDefault="00DB6CAA" w:rsidP="00DB6CAA">
      <w:r>
        <w:t>File reviews should be completed every 18 – 24 months for each advisor holding out and representing the insurance agency.  Reviews may be required more frequently for new or less experienced advisors, or as requested by Qtrade</w:t>
      </w:r>
      <w:bookmarkStart w:id="0" w:name="_GoBack"/>
      <w:bookmarkEnd w:id="0"/>
      <w:r>
        <w:t>.  Approximately 10 – 12 files should be reviewed.  Policies issued at standard rates should be randomly selected within the following guidelines:</w:t>
      </w:r>
    </w:p>
    <w:p w:rsidR="00DB6CAA" w:rsidRDefault="00DB6CAA" w:rsidP="00DB6CAA">
      <w:pPr>
        <w:rPr>
          <w:lang w:val="en-CA"/>
        </w:rPr>
      </w:pPr>
    </w:p>
    <w:p w:rsidR="00DB6CAA" w:rsidRDefault="00DB6CAA" w:rsidP="00DB6CAA">
      <w:pPr>
        <w:pStyle w:val="ListParagraph"/>
        <w:numPr>
          <w:ilvl w:val="0"/>
          <w:numId w:val="3"/>
        </w:numPr>
        <w:ind w:left="720"/>
        <w:rPr>
          <w:lang w:val="en-CA"/>
        </w:rPr>
      </w:pPr>
      <w:r>
        <w:rPr>
          <w:lang w:val="en-CA"/>
        </w:rPr>
        <w:t xml:space="preserve">A sample </w:t>
      </w:r>
      <w:r w:rsidR="00AB027C">
        <w:rPr>
          <w:lang w:val="en-CA"/>
        </w:rPr>
        <w:t xml:space="preserve">each </w:t>
      </w:r>
      <w:r>
        <w:rPr>
          <w:lang w:val="en-CA"/>
        </w:rPr>
        <w:t xml:space="preserve">of </w:t>
      </w:r>
      <w:r w:rsidR="009D3403">
        <w:rPr>
          <w:lang w:val="en-CA"/>
        </w:rPr>
        <w:t>t</w:t>
      </w:r>
      <w:r>
        <w:rPr>
          <w:lang w:val="en-CA"/>
        </w:rPr>
        <w:t xml:space="preserve">erm, </w:t>
      </w:r>
      <w:r w:rsidR="009D3403">
        <w:rPr>
          <w:lang w:val="en-CA"/>
        </w:rPr>
        <w:t>u</w:t>
      </w:r>
      <w:r w:rsidRPr="00D83484">
        <w:rPr>
          <w:lang w:val="en-CA"/>
        </w:rPr>
        <w:t xml:space="preserve">niversal </w:t>
      </w:r>
      <w:r w:rsidR="009D3403">
        <w:rPr>
          <w:lang w:val="en-CA"/>
        </w:rPr>
        <w:t>l</w:t>
      </w:r>
      <w:r w:rsidRPr="00D83484">
        <w:rPr>
          <w:lang w:val="en-CA"/>
        </w:rPr>
        <w:t>ife</w:t>
      </w:r>
      <w:r w:rsidR="009D3403">
        <w:rPr>
          <w:lang w:val="en-CA"/>
        </w:rPr>
        <w:t xml:space="preserve"> or w</w:t>
      </w:r>
      <w:r>
        <w:rPr>
          <w:lang w:val="en-CA"/>
        </w:rPr>
        <w:t xml:space="preserve">hole </w:t>
      </w:r>
      <w:r w:rsidR="009D3403">
        <w:rPr>
          <w:lang w:val="en-CA"/>
        </w:rPr>
        <w:t>l</w:t>
      </w:r>
      <w:r>
        <w:rPr>
          <w:lang w:val="en-CA"/>
        </w:rPr>
        <w:t xml:space="preserve">ife, </w:t>
      </w:r>
      <w:r w:rsidR="009D3403">
        <w:rPr>
          <w:lang w:val="en-CA"/>
        </w:rPr>
        <w:t>d</w:t>
      </w:r>
      <w:r>
        <w:rPr>
          <w:lang w:val="en-CA"/>
        </w:rPr>
        <w:t xml:space="preserve">isability and </w:t>
      </w:r>
      <w:r w:rsidR="009D3403">
        <w:rPr>
          <w:lang w:val="en-CA"/>
        </w:rPr>
        <w:t>s</w:t>
      </w:r>
      <w:r>
        <w:rPr>
          <w:lang w:val="en-CA"/>
        </w:rPr>
        <w:t xml:space="preserve">egregated </w:t>
      </w:r>
      <w:r w:rsidR="009D3403">
        <w:rPr>
          <w:lang w:val="en-CA"/>
        </w:rPr>
        <w:t>f</w:t>
      </w:r>
      <w:r>
        <w:rPr>
          <w:lang w:val="en-CA"/>
        </w:rPr>
        <w:t>und policies</w:t>
      </w:r>
    </w:p>
    <w:p w:rsidR="00DB6CAA" w:rsidRDefault="009D3403" w:rsidP="00DB6CAA">
      <w:pPr>
        <w:pStyle w:val="ListParagraph"/>
        <w:numPr>
          <w:ilvl w:val="0"/>
          <w:numId w:val="3"/>
        </w:numPr>
        <w:ind w:left="720"/>
        <w:rPr>
          <w:lang w:val="en-CA"/>
        </w:rPr>
      </w:pPr>
      <w:r>
        <w:rPr>
          <w:lang w:val="en-CA"/>
        </w:rPr>
        <w:t>Focus should be on u</w:t>
      </w:r>
      <w:r w:rsidR="00DB6CAA">
        <w:rPr>
          <w:lang w:val="en-CA"/>
        </w:rPr>
        <w:t xml:space="preserve">niversal </w:t>
      </w:r>
      <w:r>
        <w:rPr>
          <w:lang w:val="en-CA"/>
        </w:rPr>
        <w:t>l</w:t>
      </w:r>
      <w:r w:rsidR="00DB6CAA">
        <w:rPr>
          <w:lang w:val="en-CA"/>
        </w:rPr>
        <w:t>ife</w:t>
      </w:r>
    </w:p>
    <w:p w:rsidR="00DB6CAA" w:rsidRDefault="00DB6CAA" w:rsidP="00DB6CAA">
      <w:pPr>
        <w:pStyle w:val="ListParagraph"/>
        <w:numPr>
          <w:ilvl w:val="0"/>
          <w:numId w:val="3"/>
        </w:numPr>
        <w:ind w:left="720"/>
        <w:rPr>
          <w:lang w:val="en-CA"/>
        </w:rPr>
      </w:pPr>
      <w:r>
        <w:rPr>
          <w:lang w:val="en-CA"/>
        </w:rPr>
        <w:t>No more than three files of one type of pr</w:t>
      </w:r>
      <w:r w:rsidR="009D3403">
        <w:rPr>
          <w:lang w:val="en-CA"/>
        </w:rPr>
        <w:t>oduct (i.e. no more than three t</w:t>
      </w:r>
      <w:r>
        <w:rPr>
          <w:lang w:val="en-CA"/>
        </w:rPr>
        <w:t>erm policies)</w:t>
      </w:r>
    </w:p>
    <w:p w:rsidR="00DB6CAA" w:rsidRDefault="00DB6CAA" w:rsidP="00DB6CAA">
      <w:pPr>
        <w:rPr>
          <w:lang w:val="en-CA"/>
        </w:rPr>
      </w:pPr>
    </w:p>
    <w:p w:rsidR="00DB6CAA" w:rsidRDefault="00DB6CAA" w:rsidP="00DB6CAA">
      <w:pPr>
        <w:rPr>
          <w:lang w:val="en-CA"/>
        </w:rPr>
      </w:pPr>
      <w:r>
        <w:rPr>
          <w:lang w:val="en-CA"/>
        </w:rPr>
        <w:t xml:space="preserve">Also to be reviewed should be one of each of the following types of policies if available in the </w:t>
      </w:r>
      <w:r w:rsidR="007616DA">
        <w:rPr>
          <w:lang w:val="en-CA"/>
        </w:rPr>
        <w:t>advisor’s</w:t>
      </w:r>
      <w:r>
        <w:rPr>
          <w:lang w:val="en-CA"/>
        </w:rPr>
        <w:t xml:space="preserve"> book of business:</w:t>
      </w:r>
    </w:p>
    <w:p w:rsidR="00DB6CAA" w:rsidRPr="00067FF0" w:rsidRDefault="00DB6CAA" w:rsidP="00DB6CAA">
      <w:pPr>
        <w:rPr>
          <w:lang w:val="en-CA"/>
        </w:rPr>
      </w:pPr>
    </w:p>
    <w:p w:rsidR="00DB6CAA" w:rsidRPr="00D83484" w:rsidRDefault="00DB6CAA" w:rsidP="00DB6CAA">
      <w:pPr>
        <w:pStyle w:val="ListParagraph"/>
        <w:numPr>
          <w:ilvl w:val="0"/>
          <w:numId w:val="3"/>
        </w:numPr>
        <w:ind w:left="720"/>
        <w:rPr>
          <w:lang w:val="en-CA"/>
        </w:rPr>
      </w:pPr>
      <w:r w:rsidRPr="00D83484">
        <w:rPr>
          <w:lang w:val="en-CA"/>
        </w:rPr>
        <w:t>Declined insurance application</w:t>
      </w:r>
    </w:p>
    <w:p w:rsidR="00DB6CAA" w:rsidRPr="00D83484" w:rsidRDefault="00DB6CAA" w:rsidP="00DB6CAA">
      <w:pPr>
        <w:pStyle w:val="ListParagraph"/>
        <w:numPr>
          <w:ilvl w:val="0"/>
          <w:numId w:val="3"/>
        </w:numPr>
        <w:ind w:left="720"/>
        <w:rPr>
          <w:lang w:val="en-CA"/>
        </w:rPr>
      </w:pPr>
      <w:r w:rsidRPr="00D83484">
        <w:rPr>
          <w:lang w:val="en-CA"/>
        </w:rPr>
        <w:t>Rated insurance policy</w:t>
      </w:r>
    </w:p>
    <w:p w:rsidR="00DB6CAA" w:rsidRPr="00D83484" w:rsidRDefault="00DB6CAA" w:rsidP="00DB6CAA">
      <w:pPr>
        <w:pStyle w:val="ListParagraph"/>
        <w:numPr>
          <w:ilvl w:val="0"/>
          <w:numId w:val="3"/>
        </w:numPr>
        <w:ind w:left="720"/>
        <w:rPr>
          <w:lang w:val="en-CA"/>
        </w:rPr>
      </w:pPr>
      <w:r w:rsidRPr="00D83484">
        <w:rPr>
          <w:lang w:val="en-CA"/>
        </w:rPr>
        <w:t>Not Proceeded With (NPW) insurance application</w:t>
      </w:r>
    </w:p>
    <w:p w:rsidR="00DB6CAA" w:rsidRPr="00D83484" w:rsidRDefault="00DB6CAA" w:rsidP="00DB6CAA">
      <w:pPr>
        <w:pStyle w:val="ListParagraph"/>
        <w:numPr>
          <w:ilvl w:val="0"/>
          <w:numId w:val="3"/>
        </w:numPr>
        <w:ind w:left="720"/>
        <w:rPr>
          <w:lang w:val="en-CA"/>
        </w:rPr>
      </w:pPr>
      <w:r w:rsidRPr="00D83484">
        <w:rPr>
          <w:lang w:val="en-CA"/>
        </w:rPr>
        <w:t>Replacement insurance policy</w:t>
      </w:r>
    </w:p>
    <w:p w:rsidR="00DB6CAA" w:rsidRDefault="00DB6CAA" w:rsidP="00DB6CAA">
      <w:pPr>
        <w:pStyle w:val="ListParagraph"/>
        <w:numPr>
          <w:ilvl w:val="0"/>
          <w:numId w:val="3"/>
        </w:numPr>
        <w:ind w:left="720"/>
        <w:rPr>
          <w:lang w:val="en-CA"/>
        </w:rPr>
      </w:pPr>
      <w:r w:rsidRPr="00D83484">
        <w:rPr>
          <w:lang w:val="en-CA"/>
        </w:rPr>
        <w:t>Large case (annual premium &gt; $</w:t>
      </w:r>
      <w:r>
        <w:rPr>
          <w:lang w:val="en-CA"/>
        </w:rPr>
        <w:t>5</w:t>
      </w:r>
      <w:r w:rsidRPr="00D83484">
        <w:rPr>
          <w:lang w:val="en-CA"/>
        </w:rPr>
        <w:t>,000)</w:t>
      </w:r>
    </w:p>
    <w:p w:rsidR="00DB6CAA" w:rsidRDefault="00DB6CAA" w:rsidP="00DB6CAA">
      <w:pPr>
        <w:rPr>
          <w:lang w:val="en-CA"/>
        </w:rPr>
      </w:pPr>
    </w:p>
    <w:p w:rsidR="00DB6CAA" w:rsidRDefault="00DB6CAA" w:rsidP="00DB6CAA">
      <w:pPr>
        <w:rPr>
          <w:lang w:val="en-CA"/>
        </w:rPr>
      </w:pPr>
      <w:r>
        <w:rPr>
          <w:lang w:val="en-CA"/>
        </w:rPr>
        <w:t>Best Practices to review should include:</w:t>
      </w:r>
    </w:p>
    <w:p w:rsidR="00DB6CAA" w:rsidRDefault="00DB6CAA" w:rsidP="00DB6CAA">
      <w:pPr>
        <w:rPr>
          <w:lang w:val="en-CA"/>
        </w:rPr>
      </w:pPr>
    </w:p>
    <w:p w:rsidR="00DB6CAA" w:rsidRDefault="00DB6CAA" w:rsidP="00DB6CAA">
      <w:pPr>
        <w:pStyle w:val="ListParagraph"/>
        <w:numPr>
          <w:ilvl w:val="0"/>
          <w:numId w:val="7"/>
        </w:numPr>
        <w:rPr>
          <w:lang w:val="en-CA"/>
        </w:rPr>
      </w:pPr>
      <w:r>
        <w:rPr>
          <w:lang w:val="en-CA"/>
        </w:rPr>
        <w:t>Appropriate follow up during application process, indicated by weekly notes</w:t>
      </w:r>
    </w:p>
    <w:p w:rsidR="00DB6CAA" w:rsidRDefault="00DB6CAA" w:rsidP="00DB6CAA">
      <w:pPr>
        <w:pStyle w:val="ListParagraph"/>
        <w:numPr>
          <w:ilvl w:val="0"/>
          <w:numId w:val="7"/>
        </w:numPr>
        <w:rPr>
          <w:lang w:val="en-CA"/>
        </w:rPr>
      </w:pPr>
      <w:r>
        <w:rPr>
          <w:lang w:val="en-CA"/>
        </w:rPr>
        <w:t>Timely policy delivery within 1 -2 weeks of receipt of policy; extenuating circumstances for delivery delay, such as client vacation, should be indicated in notes</w:t>
      </w:r>
    </w:p>
    <w:p w:rsidR="00DB6CAA" w:rsidRPr="00DB6CAA" w:rsidRDefault="00DB6CAA" w:rsidP="00DB6CAA">
      <w:pPr>
        <w:pStyle w:val="ListParagraph"/>
        <w:numPr>
          <w:ilvl w:val="0"/>
          <w:numId w:val="7"/>
        </w:numPr>
        <w:rPr>
          <w:lang w:val="en-CA"/>
        </w:rPr>
      </w:pPr>
      <w:r>
        <w:rPr>
          <w:lang w:val="en-CA"/>
        </w:rPr>
        <w:t xml:space="preserve">Ongoing </w:t>
      </w:r>
      <w:r w:rsidR="00183311">
        <w:rPr>
          <w:lang w:val="en-CA"/>
        </w:rPr>
        <w:t>and regular policy service stipulates reviewing term and living benefits policies tri-annually unless other reason (i.e. lapse notice) requires earlier review, permanent insurance (UL/WL) should be reviewed every 1 – 2 years, and segregated funds should be reviewed at various times depending on market conditions, reset options of the policy etc.</w:t>
      </w:r>
    </w:p>
    <w:p w:rsidR="00DB6CAA" w:rsidRPr="00DB6CAA" w:rsidRDefault="00DB6CAA" w:rsidP="00DB6CAA"/>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6207"/>
        <w:gridCol w:w="2970"/>
      </w:tblGrid>
      <w:tr w:rsidR="00DB6CAA" w:rsidTr="00AB027C">
        <w:tc>
          <w:tcPr>
            <w:tcW w:w="6207" w:type="dxa"/>
          </w:tcPr>
          <w:p w:rsidR="00DB6CAA" w:rsidRPr="00DB6CAA" w:rsidRDefault="007616DA" w:rsidP="007616DA">
            <w:pPr>
              <w:rPr>
                <w:b/>
                <w:lang w:val="en-CA"/>
              </w:rPr>
            </w:pPr>
            <w:r>
              <w:rPr>
                <w:b/>
                <w:color w:val="1F497D" w:themeColor="text2"/>
                <w:lang w:val="en-CA"/>
              </w:rPr>
              <w:t>Advisor name</w:t>
            </w:r>
          </w:p>
        </w:tc>
        <w:tc>
          <w:tcPr>
            <w:tcW w:w="2970" w:type="dxa"/>
          </w:tcPr>
          <w:p w:rsidR="00DB6CAA" w:rsidRPr="001D0C08" w:rsidRDefault="00DB6CAA" w:rsidP="00DB6CAA">
            <w:pPr>
              <w:rPr>
                <w:lang w:val="en-CA"/>
              </w:rPr>
            </w:pPr>
            <w:r>
              <w:rPr>
                <w:lang w:val="en-CA"/>
              </w:rPr>
              <w:t>[</w:t>
            </w:r>
            <w:r w:rsidR="007616DA">
              <w:rPr>
                <w:lang w:val="en-CA"/>
              </w:rPr>
              <w:t>insert advisor name</w:t>
            </w:r>
            <w:r>
              <w:rPr>
                <w:lang w:val="en-CA"/>
              </w:rPr>
              <w:t>]</w:t>
            </w:r>
          </w:p>
        </w:tc>
      </w:tr>
      <w:tr w:rsidR="007616DA" w:rsidTr="00AB027C">
        <w:tc>
          <w:tcPr>
            <w:tcW w:w="6207" w:type="dxa"/>
          </w:tcPr>
          <w:p w:rsidR="007616DA" w:rsidRPr="007616DA" w:rsidRDefault="007616DA" w:rsidP="007616DA">
            <w:pPr>
              <w:rPr>
                <w:color w:val="1F497D" w:themeColor="text2"/>
                <w:lang w:val="en-CA"/>
              </w:rPr>
            </w:pPr>
            <w:r w:rsidRPr="007616DA">
              <w:rPr>
                <w:lang w:val="en-CA"/>
              </w:rPr>
              <w:t>Most recent review completed on</w:t>
            </w:r>
          </w:p>
        </w:tc>
        <w:tc>
          <w:tcPr>
            <w:tcW w:w="2970" w:type="dxa"/>
          </w:tcPr>
          <w:p w:rsidR="007616DA" w:rsidRDefault="007616DA" w:rsidP="00DB6CAA">
            <w:pPr>
              <w:rPr>
                <w:lang w:val="en-CA"/>
              </w:rPr>
            </w:pPr>
            <w:r>
              <w:rPr>
                <w:lang w:val="en-CA"/>
              </w:rPr>
              <w:t>[insert date]</w:t>
            </w:r>
          </w:p>
        </w:tc>
      </w:tr>
      <w:tr w:rsidR="00DB6CAA" w:rsidTr="00AB027C">
        <w:tc>
          <w:tcPr>
            <w:tcW w:w="6207" w:type="dxa"/>
          </w:tcPr>
          <w:p w:rsidR="00DB6CAA" w:rsidRDefault="00DB6CAA" w:rsidP="00DB6CAA">
            <w:pPr>
              <w:rPr>
                <w:lang w:val="en-CA"/>
              </w:rPr>
            </w:pPr>
            <w:r>
              <w:rPr>
                <w:lang w:val="en-CA"/>
              </w:rPr>
              <w:t>Review completed by</w:t>
            </w:r>
          </w:p>
        </w:tc>
        <w:tc>
          <w:tcPr>
            <w:tcW w:w="2970" w:type="dxa"/>
          </w:tcPr>
          <w:p w:rsidR="00DB6CAA" w:rsidRDefault="00DB6CAA" w:rsidP="00DB6CAA">
            <w:pPr>
              <w:rPr>
                <w:lang w:val="en-CA"/>
              </w:rPr>
            </w:pPr>
            <w:r>
              <w:rPr>
                <w:lang w:val="en-CA"/>
              </w:rPr>
              <w:t xml:space="preserve">[insert </w:t>
            </w:r>
            <w:r w:rsidR="007616DA">
              <w:rPr>
                <w:lang w:val="en-CA"/>
              </w:rPr>
              <w:t xml:space="preserve">compliance officer </w:t>
            </w:r>
            <w:r>
              <w:rPr>
                <w:lang w:val="en-CA"/>
              </w:rPr>
              <w:t>name]</w:t>
            </w:r>
          </w:p>
        </w:tc>
      </w:tr>
      <w:tr w:rsidR="009D3403" w:rsidTr="00AB027C">
        <w:tc>
          <w:tcPr>
            <w:tcW w:w="6207" w:type="dxa"/>
          </w:tcPr>
          <w:p w:rsidR="009D3403" w:rsidRDefault="009D3403" w:rsidP="00DB6CAA">
            <w:pPr>
              <w:rPr>
                <w:lang w:val="en-CA"/>
              </w:rPr>
            </w:pPr>
          </w:p>
        </w:tc>
        <w:tc>
          <w:tcPr>
            <w:tcW w:w="2970" w:type="dxa"/>
          </w:tcPr>
          <w:p w:rsidR="009D3403" w:rsidRDefault="009D3403" w:rsidP="00DB6CAA">
            <w:pPr>
              <w:rPr>
                <w:lang w:val="en-CA"/>
              </w:rPr>
            </w:pPr>
          </w:p>
        </w:tc>
      </w:tr>
      <w:tr w:rsidR="00DB6CAA" w:rsidTr="00AB027C">
        <w:tc>
          <w:tcPr>
            <w:tcW w:w="6207" w:type="dxa"/>
          </w:tcPr>
          <w:p w:rsidR="00DB6CAA" w:rsidRDefault="00DB6CAA" w:rsidP="00DB6CAA">
            <w:pPr>
              <w:rPr>
                <w:lang w:val="en-CA"/>
              </w:rPr>
            </w:pPr>
            <w:r w:rsidRPr="00053800">
              <w:rPr>
                <w:b/>
                <w:lang w:val="en-CA"/>
              </w:rPr>
              <w:t>Compliance</w:t>
            </w:r>
          </w:p>
        </w:tc>
        <w:tc>
          <w:tcPr>
            <w:tcW w:w="2970" w:type="dxa"/>
          </w:tcPr>
          <w:p w:rsidR="00DB6CAA" w:rsidRDefault="00DB6CAA" w:rsidP="00DB6CAA">
            <w:pPr>
              <w:rPr>
                <w:lang w:val="en-CA"/>
              </w:rPr>
            </w:pPr>
          </w:p>
        </w:tc>
      </w:tr>
      <w:tr w:rsidR="00DB6CAA" w:rsidTr="00AB027C">
        <w:tc>
          <w:tcPr>
            <w:tcW w:w="6207" w:type="dxa"/>
          </w:tcPr>
          <w:p w:rsidR="00DB6CAA" w:rsidRPr="001D0C08" w:rsidRDefault="00DB6CAA" w:rsidP="00DB6CAA">
            <w:pPr>
              <w:rPr>
                <w:lang w:val="en-CA"/>
              </w:rPr>
            </w:pPr>
            <w:r w:rsidRPr="001D0C08">
              <w:rPr>
                <w:lang w:val="en-CA"/>
              </w:rPr>
              <w:t>Compliance w</w:t>
            </w:r>
            <w:r>
              <w:rPr>
                <w:lang w:val="en-CA"/>
              </w:rPr>
              <w:t>ith AML policies/</w:t>
            </w:r>
            <w:r w:rsidRPr="001D0C08">
              <w:rPr>
                <w:lang w:val="en-CA"/>
              </w:rPr>
              <w:t>procedures demonstrated</w:t>
            </w:r>
          </w:p>
        </w:tc>
        <w:tc>
          <w:tcPr>
            <w:tcW w:w="2970" w:type="dxa"/>
          </w:tcPr>
          <w:p w:rsidR="00DB6CAA" w:rsidRPr="001D0C08"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Pr>
                <w:lang w:val="en-CA"/>
              </w:rPr>
              <w:t>Insurance files separate from mutual fund/securities files</w:t>
            </w:r>
          </w:p>
        </w:tc>
        <w:tc>
          <w:tcPr>
            <w:tcW w:w="2970" w:type="dxa"/>
          </w:tcPr>
          <w:p w:rsidR="00DB6CAA" w:rsidRPr="001D0C08"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File</w:t>
            </w:r>
            <w:r>
              <w:rPr>
                <w:lang w:val="en-CA"/>
              </w:rPr>
              <w:t>s</w:t>
            </w:r>
            <w:r w:rsidRPr="001D0C08">
              <w:rPr>
                <w:lang w:val="en-CA"/>
              </w:rPr>
              <w:t xml:space="preserve"> kept in secure fashion</w:t>
            </w:r>
            <w:r>
              <w:rPr>
                <w:lang w:val="en-CA"/>
              </w:rPr>
              <w:t xml:space="preserve"> (i.e. locked cabinet or office)</w:t>
            </w:r>
          </w:p>
        </w:tc>
        <w:tc>
          <w:tcPr>
            <w:tcW w:w="2970" w:type="dxa"/>
          </w:tcPr>
          <w:p w:rsidR="00DB6CAA" w:rsidRPr="001D0C08"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No banking information / copies of cheques in files</w:t>
            </w:r>
          </w:p>
        </w:tc>
        <w:tc>
          <w:tcPr>
            <w:tcW w:w="2970" w:type="dxa"/>
          </w:tcPr>
          <w:p w:rsidR="00DB6CAA" w:rsidRPr="001D0C08"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AB027C" w:rsidTr="00AB027C">
        <w:tc>
          <w:tcPr>
            <w:tcW w:w="6207" w:type="dxa"/>
          </w:tcPr>
          <w:p w:rsidR="00AB027C" w:rsidRDefault="00AB027C" w:rsidP="00AB027C">
            <w:pPr>
              <w:rPr>
                <w:lang w:val="en-CA"/>
              </w:rPr>
            </w:pPr>
            <w:r>
              <w:rPr>
                <w:lang w:val="en-CA"/>
              </w:rPr>
              <w:t>If no to any of the above please provide details / further explanation</w:t>
            </w:r>
          </w:p>
          <w:p w:rsidR="00AB027C" w:rsidRDefault="00AB027C" w:rsidP="00AB027C">
            <w:pPr>
              <w:rPr>
                <w:lang w:val="en-CA"/>
              </w:rPr>
            </w:pPr>
          </w:p>
          <w:p w:rsidR="00AB027C" w:rsidRDefault="00AB027C" w:rsidP="00AB027C">
            <w:pPr>
              <w:rPr>
                <w:lang w:val="en-CA"/>
              </w:rPr>
            </w:pPr>
          </w:p>
          <w:p w:rsidR="00AB027C" w:rsidRPr="001D0C08" w:rsidRDefault="00AB027C" w:rsidP="00AB027C">
            <w:pPr>
              <w:rPr>
                <w:lang w:val="en-CA"/>
              </w:rPr>
            </w:pPr>
          </w:p>
        </w:tc>
        <w:tc>
          <w:tcPr>
            <w:tcW w:w="2970" w:type="dxa"/>
          </w:tcPr>
          <w:p w:rsidR="00AB027C" w:rsidRDefault="00AB027C" w:rsidP="00DB6CAA">
            <w:pPr>
              <w:rPr>
                <w:lang w:val="en-CA"/>
              </w:rPr>
            </w:pPr>
          </w:p>
        </w:tc>
      </w:tr>
      <w:tr w:rsidR="00DB6CAA" w:rsidTr="00AB027C">
        <w:tc>
          <w:tcPr>
            <w:tcW w:w="6207" w:type="dxa"/>
          </w:tcPr>
          <w:p w:rsidR="00DB6CAA" w:rsidRPr="001D0C08" w:rsidRDefault="00DB6CAA" w:rsidP="00DB6CAA">
            <w:pPr>
              <w:rPr>
                <w:lang w:val="en-CA"/>
              </w:rPr>
            </w:pPr>
          </w:p>
        </w:tc>
        <w:tc>
          <w:tcPr>
            <w:tcW w:w="2970" w:type="dxa"/>
          </w:tcPr>
          <w:p w:rsidR="00DB6CAA" w:rsidRDefault="00DB6CAA" w:rsidP="00DB6CAA">
            <w:pPr>
              <w:rPr>
                <w:lang w:val="en-CA"/>
              </w:rPr>
            </w:pPr>
          </w:p>
        </w:tc>
      </w:tr>
      <w:tr w:rsidR="00DB6CAA" w:rsidTr="00AB027C">
        <w:tc>
          <w:tcPr>
            <w:tcW w:w="6207" w:type="dxa"/>
          </w:tcPr>
          <w:p w:rsidR="00DB6CAA" w:rsidRPr="00053800" w:rsidRDefault="00DB6CAA" w:rsidP="00DB6CAA">
            <w:pPr>
              <w:rPr>
                <w:b/>
                <w:lang w:val="en-CA"/>
              </w:rPr>
            </w:pPr>
            <w:r>
              <w:rPr>
                <w:b/>
                <w:lang w:val="en-CA"/>
              </w:rPr>
              <w:t>Needs Analysis and Illustrations</w:t>
            </w:r>
          </w:p>
        </w:tc>
        <w:tc>
          <w:tcPr>
            <w:tcW w:w="2970" w:type="dxa"/>
          </w:tcPr>
          <w:p w:rsidR="00DB6CAA" w:rsidRDefault="00DB6CAA" w:rsidP="00DB6CAA">
            <w:pPr>
              <w:rPr>
                <w:lang w:val="en-CA"/>
              </w:rPr>
            </w:pPr>
          </w:p>
        </w:tc>
      </w:tr>
      <w:tr w:rsidR="00DB6CAA" w:rsidTr="00AB027C">
        <w:tc>
          <w:tcPr>
            <w:tcW w:w="6207" w:type="dxa"/>
          </w:tcPr>
          <w:p w:rsidR="00DB6CAA" w:rsidRPr="001D0C08" w:rsidRDefault="00DB6CAA" w:rsidP="00DB6CAA">
            <w:pPr>
              <w:rPr>
                <w:lang w:val="en-CA"/>
              </w:rPr>
            </w:pPr>
            <w:r w:rsidRPr="001D0C08">
              <w:rPr>
                <w:lang w:val="en-CA"/>
              </w:rPr>
              <w:t>Needs Analysis completed</w:t>
            </w:r>
            <w:r>
              <w:rPr>
                <w:lang w:val="en-CA"/>
              </w:rPr>
              <w:t xml:space="preserve"> or need assessed with notes in file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Multiple products discussed</w:t>
            </w:r>
            <w:r>
              <w:rPr>
                <w:lang w:val="en-CA"/>
              </w:rPr>
              <w:t xml:space="preserve"> or investigated</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sidRPr="00BD106B">
              <w:rPr>
                <w:lang w:val="en-CA"/>
              </w:rPr>
              <w:t>Product / premium comparison completed</w:t>
            </w:r>
            <w:r>
              <w:rPr>
                <w:lang w:val="en-CA"/>
              </w:rPr>
              <w:t xml:space="preserve"> (ieLifeguide, quotes)</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Pr>
                <w:lang w:val="en-CA"/>
              </w:rPr>
              <w:lastRenderedPageBreak/>
              <w:t>S</w:t>
            </w:r>
            <w:r w:rsidRPr="00BD106B">
              <w:rPr>
                <w:lang w:val="en-CA"/>
              </w:rPr>
              <w:t>elected carrier</w:t>
            </w:r>
            <w:r>
              <w:rPr>
                <w:lang w:val="en-CA"/>
              </w:rPr>
              <w:t xml:space="preserve"> / product is appropriate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Pr>
                <w:lang w:val="en-CA"/>
              </w:rPr>
              <w:t>A</w:t>
            </w:r>
            <w:r w:rsidRPr="00BD106B">
              <w:rPr>
                <w:lang w:val="en-CA"/>
              </w:rPr>
              <w:t xml:space="preserve">pproved illustration software </w:t>
            </w:r>
            <w:r>
              <w:rPr>
                <w:lang w:val="en-CA"/>
              </w:rPr>
              <w:t>used</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sidRPr="00BD106B">
              <w:rPr>
                <w:lang w:val="en-CA"/>
              </w:rPr>
              <w:t>Illustration rate used</w:t>
            </w:r>
            <w:r>
              <w:rPr>
                <w:lang w:val="en-CA"/>
              </w:rPr>
              <w:t xml:space="preserve"> (should be &lt;6%) *Universal Life only*</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Pr>
                <w:lang w:val="en-CA"/>
              </w:rPr>
              <w:t>S</w:t>
            </w:r>
            <w:r w:rsidRPr="00BD106B">
              <w:rPr>
                <w:lang w:val="en-CA"/>
              </w:rPr>
              <w:t>elected investments</w:t>
            </w:r>
            <w:r>
              <w:rPr>
                <w:lang w:val="en-CA"/>
              </w:rPr>
              <w:t xml:space="preserve"> are appropriate *Universal Life only*</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Pr>
                <w:lang w:val="en-CA"/>
              </w:rPr>
              <w:t>Written d</w:t>
            </w:r>
            <w:r w:rsidRPr="001D0C08">
              <w:rPr>
                <w:lang w:val="en-CA"/>
              </w:rPr>
              <w:t>ecline for product(s) not taken</w:t>
            </w:r>
            <w:r>
              <w:rPr>
                <w:lang w:val="en-CA"/>
              </w:rPr>
              <w:t xml:space="preserve"> in file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p>
        </w:tc>
        <w:tc>
          <w:tcPr>
            <w:tcW w:w="2970" w:type="dxa"/>
          </w:tcPr>
          <w:p w:rsidR="00DB6CAA" w:rsidRDefault="00DB6CAA" w:rsidP="00DB6CAA">
            <w:pPr>
              <w:rPr>
                <w:lang w:val="en-CA"/>
              </w:rPr>
            </w:pPr>
          </w:p>
        </w:tc>
      </w:tr>
      <w:tr w:rsidR="00DB6CAA" w:rsidTr="00AB027C">
        <w:tc>
          <w:tcPr>
            <w:tcW w:w="6207" w:type="dxa"/>
          </w:tcPr>
          <w:p w:rsidR="00DB6CAA" w:rsidRPr="00DB6CAA" w:rsidRDefault="00DB6CAA" w:rsidP="00DB6CAA">
            <w:pPr>
              <w:rPr>
                <w:b/>
                <w:lang w:val="en-CA"/>
              </w:rPr>
            </w:pPr>
            <w:r w:rsidRPr="00DB6CAA">
              <w:rPr>
                <w:b/>
                <w:lang w:val="en-CA"/>
              </w:rPr>
              <w:t>Segregated Fund suitability</w:t>
            </w:r>
          </w:p>
        </w:tc>
        <w:tc>
          <w:tcPr>
            <w:tcW w:w="2970" w:type="dxa"/>
          </w:tcPr>
          <w:p w:rsidR="00DB6CAA" w:rsidRDefault="00B84C43" w:rsidP="00DB6CAA">
            <w:pPr>
              <w:rPr>
                <w:lang w:val="en-CA"/>
              </w:rPr>
            </w:pPr>
            <w:r>
              <w:rPr>
                <w:lang w:val="en-CA"/>
              </w:rPr>
              <w:t xml:space="preserve">N/A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Age of client</w:t>
            </w:r>
            <w:r w:rsidR="007616DA">
              <w:rPr>
                <w:lang w:val="en-CA"/>
              </w:rPr>
              <w:t>s</w:t>
            </w:r>
            <w:r>
              <w:rPr>
                <w:lang w:val="en-CA"/>
              </w:rPr>
              <w:t xml:space="preserve"> at time of sale is appropriate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Pr>
                <w:lang w:val="en-CA"/>
              </w:rPr>
              <w:t>P</w:t>
            </w:r>
            <w:r w:rsidRPr="001D0C08">
              <w:rPr>
                <w:lang w:val="en-CA"/>
              </w:rPr>
              <w:t>olicy features</w:t>
            </w:r>
            <w:r>
              <w:rPr>
                <w:lang w:val="en-CA"/>
              </w:rPr>
              <w:t xml:space="preserve"> are appropriate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Pr>
                <w:lang w:val="en-CA"/>
              </w:rPr>
              <w:t>T</w:t>
            </w:r>
            <w:r w:rsidRPr="001D0C08">
              <w:rPr>
                <w:lang w:val="en-CA"/>
              </w:rPr>
              <w:t>ime horizon</w:t>
            </w:r>
            <w:r>
              <w:rPr>
                <w:lang w:val="en-CA"/>
              </w:rPr>
              <w:t xml:space="preserve"> is appropriate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Pr>
                <w:lang w:val="en-CA"/>
              </w:rPr>
              <w:t>Suitable l</w:t>
            </w:r>
            <w:r w:rsidRPr="001D0C08">
              <w:rPr>
                <w:lang w:val="en-CA"/>
              </w:rPr>
              <w:t xml:space="preserve">iquidity </w:t>
            </w:r>
            <w:r>
              <w:rPr>
                <w:lang w:val="en-CA"/>
              </w:rPr>
              <w:t>(</w:t>
            </w:r>
            <w:r w:rsidRPr="001D0C08">
              <w:rPr>
                <w:lang w:val="en-CA"/>
              </w:rPr>
              <w:t>&lt; 20% of net worth)</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Pr>
                <w:lang w:val="en-CA"/>
              </w:rPr>
              <w:t>No i</w:t>
            </w:r>
            <w:r w:rsidRPr="001D0C08">
              <w:rPr>
                <w:lang w:val="en-CA"/>
              </w:rPr>
              <w:t>ndication of early withdrawal need</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Information Folder and Fund Facts delivered</w:t>
            </w:r>
            <w:r>
              <w:rPr>
                <w:lang w:val="en-CA"/>
              </w:rPr>
              <w:t xml:space="preserve"> in advance of application</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p>
        </w:tc>
        <w:tc>
          <w:tcPr>
            <w:tcW w:w="2970" w:type="dxa"/>
          </w:tcPr>
          <w:p w:rsidR="00DB6CAA" w:rsidRDefault="00DB6CAA" w:rsidP="00DB6CAA">
            <w:pPr>
              <w:rPr>
                <w:lang w:val="en-CA"/>
              </w:rPr>
            </w:pPr>
          </w:p>
        </w:tc>
      </w:tr>
      <w:tr w:rsidR="00DB6CAA" w:rsidTr="00AB027C">
        <w:tc>
          <w:tcPr>
            <w:tcW w:w="6207" w:type="dxa"/>
          </w:tcPr>
          <w:p w:rsidR="00DB6CAA" w:rsidRPr="00DB6CAA" w:rsidRDefault="00DB6CAA" w:rsidP="00DB6CAA">
            <w:pPr>
              <w:rPr>
                <w:b/>
                <w:lang w:val="en-CA"/>
              </w:rPr>
            </w:pPr>
            <w:r w:rsidRPr="00DB6CAA">
              <w:rPr>
                <w:b/>
                <w:lang w:val="en-CA"/>
              </w:rPr>
              <w:t>Insurance Policy Replacement</w:t>
            </w:r>
          </w:p>
        </w:tc>
        <w:tc>
          <w:tcPr>
            <w:tcW w:w="2970" w:type="dxa"/>
          </w:tcPr>
          <w:p w:rsidR="00DB6CAA" w:rsidRDefault="00B84C43" w:rsidP="00DB6CAA">
            <w:pPr>
              <w:rPr>
                <w:lang w:val="en-CA"/>
              </w:rPr>
            </w:pPr>
            <w:r>
              <w:rPr>
                <w:lang w:val="en-CA"/>
              </w:rPr>
              <w:t xml:space="preserve">N/A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 xml:space="preserve">Complete </w:t>
            </w:r>
            <w:r>
              <w:rPr>
                <w:lang w:val="en-CA"/>
              </w:rPr>
              <w:t xml:space="preserve">and accurate </w:t>
            </w:r>
            <w:r w:rsidRPr="001D0C08">
              <w:rPr>
                <w:lang w:val="en-CA"/>
              </w:rPr>
              <w:t>paperwork</w:t>
            </w:r>
            <w:r>
              <w:rPr>
                <w:lang w:val="en-CA"/>
              </w:rPr>
              <w:t xml:space="preserve"> in file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Appropriate rationale</w:t>
            </w:r>
            <w:r>
              <w:rPr>
                <w:lang w:val="en-CA"/>
              </w:rPr>
              <w:t xml:space="preserve"> for replacement explained in notes</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r w:rsidRPr="001D0C08">
              <w:rPr>
                <w:lang w:val="en-CA"/>
              </w:rPr>
              <w:t>Cancellation of previous coverage</w:t>
            </w:r>
            <w:r>
              <w:rPr>
                <w:lang w:val="en-CA"/>
              </w:rPr>
              <w:t xml:space="preserve"> confirmed</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1D0C08" w:rsidRDefault="00DB6CAA" w:rsidP="00DB6CAA">
            <w:pPr>
              <w:rPr>
                <w:lang w:val="en-CA"/>
              </w:rPr>
            </w:pPr>
          </w:p>
        </w:tc>
        <w:tc>
          <w:tcPr>
            <w:tcW w:w="2970" w:type="dxa"/>
          </w:tcPr>
          <w:p w:rsidR="00DB6CAA" w:rsidRDefault="00DB6CAA" w:rsidP="00DB6CAA">
            <w:pPr>
              <w:rPr>
                <w:lang w:val="en-CA"/>
              </w:rPr>
            </w:pPr>
          </w:p>
        </w:tc>
      </w:tr>
      <w:tr w:rsidR="00DB6CAA" w:rsidTr="00AB027C">
        <w:tc>
          <w:tcPr>
            <w:tcW w:w="6207" w:type="dxa"/>
          </w:tcPr>
          <w:p w:rsidR="00DB6CAA" w:rsidRPr="00DB6CAA" w:rsidRDefault="00DB6CAA" w:rsidP="00DB6CAA">
            <w:pPr>
              <w:rPr>
                <w:b/>
                <w:lang w:val="en-CA"/>
              </w:rPr>
            </w:pPr>
            <w:r w:rsidRPr="00DB6CAA">
              <w:rPr>
                <w:b/>
                <w:lang w:val="en-CA"/>
              </w:rPr>
              <w:t>Best Practices</w:t>
            </w:r>
          </w:p>
        </w:tc>
        <w:tc>
          <w:tcPr>
            <w:tcW w:w="2970" w:type="dxa"/>
          </w:tcPr>
          <w:p w:rsidR="00DB6CAA" w:rsidRDefault="00DB6CAA" w:rsidP="00DB6CAA">
            <w:pPr>
              <w:rPr>
                <w:lang w:val="en-CA"/>
              </w:rPr>
            </w:pPr>
          </w:p>
        </w:tc>
      </w:tr>
      <w:tr w:rsidR="00DB6CAA" w:rsidTr="00AB027C">
        <w:tc>
          <w:tcPr>
            <w:tcW w:w="6207" w:type="dxa"/>
          </w:tcPr>
          <w:p w:rsidR="00DB6CAA" w:rsidRPr="00BD106B" w:rsidRDefault="00DB6CAA" w:rsidP="00DB6CAA">
            <w:pPr>
              <w:rPr>
                <w:lang w:val="en-CA"/>
              </w:rPr>
            </w:pPr>
            <w:r w:rsidRPr="00BD106B">
              <w:rPr>
                <w:lang w:val="en-CA"/>
              </w:rPr>
              <w:t>Signed customer consents retained in file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sidRPr="00BD106B">
              <w:rPr>
                <w:lang w:val="en-CA"/>
              </w:rPr>
              <w:t>Meeting logs in file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sidRPr="00BD106B">
              <w:rPr>
                <w:lang w:val="en-CA"/>
              </w:rPr>
              <w:t>Copy of application paperwork in file</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Pr>
                <w:lang w:val="en-CA"/>
              </w:rPr>
              <w:t>Appropriate f</w:t>
            </w:r>
            <w:r w:rsidRPr="00BD106B">
              <w:rPr>
                <w:lang w:val="en-CA"/>
              </w:rPr>
              <w:t>ollow up</w:t>
            </w:r>
            <w:r>
              <w:rPr>
                <w:lang w:val="en-CA"/>
              </w:rPr>
              <w:t xml:space="preserve"> during application process</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sidRPr="00BD106B">
              <w:rPr>
                <w:lang w:val="en-CA"/>
              </w:rPr>
              <w:t>Timely  policy delivery</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r w:rsidR="00DB6CAA" w:rsidTr="00AB027C">
        <w:tc>
          <w:tcPr>
            <w:tcW w:w="6207" w:type="dxa"/>
          </w:tcPr>
          <w:p w:rsidR="00DB6CAA" w:rsidRPr="00BD106B" w:rsidRDefault="00DB6CAA" w:rsidP="00DB6CAA">
            <w:pPr>
              <w:rPr>
                <w:lang w:val="en-CA"/>
              </w:rPr>
            </w:pPr>
            <w:r w:rsidRPr="00BD106B">
              <w:rPr>
                <w:lang w:val="en-CA"/>
              </w:rPr>
              <w:t xml:space="preserve">Ongoing servicing </w:t>
            </w:r>
            <w:r>
              <w:rPr>
                <w:lang w:val="en-CA"/>
              </w:rPr>
              <w:t>on a regular basis</w:t>
            </w:r>
          </w:p>
        </w:tc>
        <w:tc>
          <w:tcPr>
            <w:tcW w:w="2970" w:type="dxa"/>
          </w:tcPr>
          <w:p w:rsidR="00DB6CAA" w:rsidRDefault="00DB6CAA" w:rsidP="00DB6CAA">
            <w:pPr>
              <w:rPr>
                <w:lang w:val="en-CA"/>
              </w:rPr>
            </w:pPr>
            <w:r>
              <w:rPr>
                <w:lang w:val="en-CA"/>
              </w:rPr>
              <w:t xml:space="preserve">Yes   </w:t>
            </w:r>
            <w:r w:rsidR="008260DB">
              <w:rPr>
                <w:lang w:val="en-CA"/>
              </w:rPr>
              <w:fldChar w:fldCharType="begin">
                <w:ffData>
                  <w:name w:val="Check1"/>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r>
              <w:rPr>
                <w:lang w:val="en-CA"/>
              </w:rPr>
              <w:t xml:space="preserve">   No   </w:t>
            </w:r>
            <w:r w:rsidR="008260DB">
              <w:rPr>
                <w:lang w:val="en-CA"/>
              </w:rPr>
              <w:fldChar w:fldCharType="begin">
                <w:ffData>
                  <w:name w:val="Check2"/>
                  <w:enabled/>
                  <w:calcOnExit w:val="0"/>
                  <w:checkBox>
                    <w:sizeAuto/>
                    <w:default w:val="0"/>
                  </w:checkBox>
                </w:ffData>
              </w:fldChar>
            </w:r>
            <w:r>
              <w:rPr>
                <w:lang w:val="en-CA"/>
              </w:rPr>
              <w:instrText xml:space="preserve"> FORMCHECKBOX </w:instrText>
            </w:r>
            <w:r w:rsidR="008260DB">
              <w:rPr>
                <w:lang w:val="en-CA"/>
              </w:rPr>
            </w:r>
            <w:r w:rsidR="008260DB">
              <w:rPr>
                <w:lang w:val="en-CA"/>
              </w:rPr>
              <w:fldChar w:fldCharType="end"/>
            </w:r>
          </w:p>
        </w:tc>
      </w:tr>
    </w:tbl>
    <w:p w:rsidR="00873CFA" w:rsidRDefault="00873CFA" w:rsidP="00873CFA">
      <w:pPr>
        <w:rPr>
          <w:lang w:val="en-CA"/>
        </w:rPr>
      </w:pPr>
    </w:p>
    <w:p w:rsidR="0003565E" w:rsidRDefault="00FA4846" w:rsidP="00FA4846">
      <w:pPr>
        <w:ind w:left="720"/>
      </w:pPr>
      <w:r w:rsidRPr="00FA4846">
        <w:rPr>
          <w:b/>
        </w:rPr>
        <w:t>Review findings discussed with advisor</w:t>
      </w:r>
      <w:r w:rsidR="00C444CD">
        <w:rPr>
          <w:b/>
        </w:rPr>
        <w:t xml:space="preserve"> on</w:t>
      </w:r>
      <w:r>
        <w:tab/>
      </w:r>
      <w:r>
        <w:tab/>
        <w:t>[insert date]</w:t>
      </w:r>
    </w:p>
    <w:p w:rsidR="00FA4846" w:rsidRDefault="00FA4846" w:rsidP="00FA4846">
      <w:pPr>
        <w:ind w:left="720"/>
      </w:pPr>
    </w:p>
    <w:p w:rsidR="00FA4846" w:rsidRDefault="00FA4846" w:rsidP="00FA4846">
      <w:pPr>
        <w:ind w:left="720"/>
      </w:pPr>
      <w:r w:rsidRPr="00FA4846">
        <w:rPr>
          <w:b/>
        </w:rPr>
        <w:t xml:space="preserve">Any deficiencies </w:t>
      </w:r>
      <w:r w:rsidR="00C444CD">
        <w:rPr>
          <w:b/>
        </w:rPr>
        <w:t xml:space="preserve">to be </w:t>
      </w:r>
      <w:r w:rsidRPr="00FA4846">
        <w:rPr>
          <w:b/>
        </w:rPr>
        <w:t>rectified</w:t>
      </w:r>
      <w:r w:rsidR="00C444CD" w:rsidRPr="004025CC">
        <w:rPr>
          <w:b/>
        </w:rPr>
        <w:t>by</w:t>
      </w:r>
      <w:r>
        <w:tab/>
      </w:r>
      <w:r>
        <w:tab/>
      </w:r>
      <w:r>
        <w:tab/>
        <w:t>[insert date]</w:t>
      </w:r>
    </w:p>
    <w:p w:rsidR="00FA4846" w:rsidRDefault="00FA4846" w:rsidP="00FA4846">
      <w:pPr>
        <w:ind w:left="720"/>
      </w:pPr>
    </w:p>
    <w:p w:rsidR="00FA4846" w:rsidRDefault="00FA4846" w:rsidP="00FA4846">
      <w:pPr>
        <w:ind w:left="5760" w:hanging="5040"/>
      </w:pPr>
      <w:r w:rsidRPr="00FA4846">
        <w:rPr>
          <w:b/>
        </w:rPr>
        <w:t>Next review expected</w:t>
      </w:r>
      <w:r>
        <w:tab/>
        <w:t>[18–24 months for clean reviews]</w:t>
      </w:r>
    </w:p>
    <w:p w:rsidR="00FA4846" w:rsidRDefault="00FA4846" w:rsidP="00FA4846">
      <w:pPr>
        <w:ind w:left="5760"/>
      </w:pPr>
      <w:r>
        <w:t>[6–12 months for deficient reviews]</w:t>
      </w:r>
    </w:p>
    <w:p w:rsidR="00FA4846" w:rsidRDefault="00FA4846"/>
    <w:p w:rsidR="00FA4846" w:rsidRDefault="00FA4846"/>
    <w:p w:rsidR="00FA4846" w:rsidRDefault="00FA4846"/>
    <w:p w:rsidR="00FA4846" w:rsidRDefault="00FA4846">
      <w:r>
        <w:t>__________________________________</w:t>
      </w:r>
    </w:p>
    <w:p w:rsidR="00FA4846" w:rsidRDefault="00FA4846">
      <w:r>
        <w:t>Date</w:t>
      </w:r>
    </w:p>
    <w:p w:rsidR="00FA4846" w:rsidRDefault="00FA4846"/>
    <w:p w:rsidR="00FA4846" w:rsidRDefault="00FA4846"/>
    <w:p w:rsidR="00FA4846" w:rsidRDefault="00FA4846"/>
    <w:p w:rsidR="00FA4846" w:rsidRDefault="00FA4846">
      <w:r>
        <w:t>___________________________________</w:t>
      </w:r>
      <w:r>
        <w:tab/>
        <w:t>_____________________________________</w:t>
      </w:r>
    </w:p>
    <w:p w:rsidR="00FA4846" w:rsidRDefault="00FA4846">
      <w:r>
        <w:t>Signature of Insurance Compliance Officer</w:t>
      </w:r>
      <w:r>
        <w:tab/>
        <w:t>Signature of Insurance Advisor</w:t>
      </w:r>
    </w:p>
    <w:p w:rsidR="00FA4846" w:rsidRDefault="00FA4846"/>
    <w:p w:rsidR="00FA4846" w:rsidRDefault="00FA4846"/>
    <w:p w:rsidR="00FA4846" w:rsidRPr="00EA7353" w:rsidRDefault="00FA4846"/>
    <w:sectPr w:rsidR="00FA4846" w:rsidRPr="00EA7353" w:rsidSect="0005380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48" w:rsidRDefault="00634948" w:rsidP="00DC1074">
      <w:r>
        <w:separator/>
      </w:r>
    </w:p>
  </w:endnote>
  <w:endnote w:type="continuationSeparator" w:id="1">
    <w:p w:rsidR="00634948" w:rsidRDefault="00634948" w:rsidP="00DC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48" w:rsidRDefault="00634948" w:rsidP="00DC1074">
      <w:r>
        <w:separator/>
      </w:r>
    </w:p>
  </w:footnote>
  <w:footnote w:type="continuationSeparator" w:id="1">
    <w:p w:rsidR="00634948" w:rsidRDefault="00634948" w:rsidP="00DC1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7C" w:rsidRPr="00DC1074" w:rsidRDefault="00AB027C" w:rsidP="00DC1074">
    <w:pPr>
      <w:pStyle w:val="Header"/>
      <w:spacing w:line="288" w:lineRule="auto"/>
      <w:rPr>
        <w:b/>
        <w:szCs w:val="26"/>
      </w:rPr>
    </w:pPr>
    <w:r w:rsidRPr="00DC1074">
      <w:rPr>
        <w:b/>
        <w:color w:val="002664"/>
        <w:sz w:val="26"/>
        <w:szCs w:val="26"/>
      </w:rPr>
      <w:br/>
    </w:r>
    <w:r w:rsidRPr="00DB6CAA">
      <w:rPr>
        <w:b/>
        <w:noProof/>
        <w:color w:val="1F497D" w:themeColor="text2"/>
        <w:sz w:val="24"/>
        <w:lang w:val="en-CA" w:eastAsia="en-CA"/>
      </w:rPr>
      <w:drawing>
        <wp:anchor distT="0" distB="0" distL="114300" distR="114300" simplePos="0" relativeHeight="251660288" behindDoc="1" locked="0" layoutInCell="1" allowOverlap="1">
          <wp:simplePos x="0" y="0"/>
          <wp:positionH relativeFrom="column">
            <wp:align>right</wp:align>
          </wp:positionH>
          <wp:positionV relativeFrom="paragraph">
            <wp:posOffset>0</wp:posOffset>
          </wp:positionV>
          <wp:extent cx="7840980" cy="168910"/>
          <wp:effectExtent l="19050" t="0" r="7620" b="0"/>
          <wp:wrapNone/>
          <wp:docPr id="1" name="Picture 1" descr="QIS Line Image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S Line Image_8"/>
                  <pic:cNvPicPr>
                    <a:picLocks noChangeAspect="1" noChangeArrowheads="1"/>
                  </pic:cNvPicPr>
                </pic:nvPicPr>
                <pic:blipFill>
                  <a:blip r:embed="rId1"/>
                  <a:srcRect/>
                  <a:stretch>
                    <a:fillRect/>
                  </a:stretch>
                </pic:blipFill>
                <pic:spPr bwMode="auto">
                  <a:xfrm>
                    <a:off x="0" y="0"/>
                    <a:ext cx="7840980" cy="168910"/>
                  </a:xfrm>
                  <a:prstGeom prst="rect">
                    <a:avLst/>
                  </a:prstGeom>
                  <a:noFill/>
                  <a:ln w="9525">
                    <a:noFill/>
                    <a:miter lim="800000"/>
                    <a:headEnd/>
                    <a:tailEnd/>
                  </a:ln>
                </pic:spPr>
              </pic:pic>
            </a:graphicData>
          </a:graphic>
        </wp:anchor>
      </w:drawing>
    </w:r>
    <w:r w:rsidRPr="00DB6CAA">
      <w:rPr>
        <w:b/>
        <w:noProof/>
        <w:color w:val="1F497D" w:themeColor="text2"/>
        <w:sz w:val="24"/>
      </w:rPr>
      <w:t xml:space="preserve">Insurance </w:t>
    </w:r>
    <w:r w:rsidR="00B57A7C">
      <w:rPr>
        <w:b/>
        <w:noProof/>
        <w:color w:val="1F497D" w:themeColor="text2"/>
        <w:sz w:val="24"/>
      </w:rPr>
      <w:t>File Reviews</w:t>
    </w:r>
  </w:p>
  <w:p w:rsidR="00AB027C" w:rsidRDefault="00AB0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F94"/>
    <w:multiLevelType w:val="hybridMultilevel"/>
    <w:tmpl w:val="7C80A9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BC54415"/>
    <w:multiLevelType w:val="hybridMultilevel"/>
    <w:tmpl w:val="1D3E1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B09F3"/>
    <w:multiLevelType w:val="hybridMultilevel"/>
    <w:tmpl w:val="9FA2A8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F6305"/>
    <w:multiLevelType w:val="hybridMultilevel"/>
    <w:tmpl w:val="72CA23C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8B15747"/>
    <w:multiLevelType w:val="hybridMultilevel"/>
    <w:tmpl w:val="0F6AA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B0B02"/>
    <w:multiLevelType w:val="hybridMultilevel"/>
    <w:tmpl w:val="0CEE5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CB74F0"/>
    <w:multiLevelType w:val="hybridMultilevel"/>
    <w:tmpl w:val="960A8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7C7753"/>
    <w:multiLevelType w:val="hybridMultilevel"/>
    <w:tmpl w:val="3EC09B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A14454E"/>
    <w:multiLevelType w:val="hybridMultilevel"/>
    <w:tmpl w:val="141CBAC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0"/>
  </w:num>
  <w:num w:numId="6">
    <w:abstractNumId w:val="6"/>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0"/>
    <w:footnote w:id="1"/>
  </w:footnotePr>
  <w:endnotePr>
    <w:endnote w:id="0"/>
    <w:endnote w:id="1"/>
  </w:endnotePr>
  <w:compat/>
  <w:rsids>
    <w:rsidRoot w:val="00DC1074"/>
    <w:rsid w:val="00033981"/>
    <w:rsid w:val="0003565E"/>
    <w:rsid w:val="00053800"/>
    <w:rsid w:val="00067FF0"/>
    <w:rsid w:val="000730F8"/>
    <w:rsid w:val="00090BD6"/>
    <w:rsid w:val="00111475"/>
    <w:rsid w:val="001120B2"/>
    <w:rsid w:val="00183311"/>
    <w:rsid w:val="0019130C"/>
    <w:rsid w:val="001B6C46"/>
    <w:rsid w:val="001C0143"/>
    <w:rsid w:val="00220434"/>
    <w:rsid w:val="002B1210"/>
    <w:rsid w:val="002E5CF4"/>
    <w:rsid w:val="00326F89"/>
    <w:rsid w:val="003462C4"/>
    <w:rsid w:val="00357D89"/>
    <w:rsid w:val="00362E8C"/>
    <w:rsid w:val="00382A8D"/>
    <w:rsid w:val="004025CC"/>
    <w:rsid w:val="004725F6"/>
    <w:rsid w:val="00575E57"/>
    <w:rsid w:val="0062111C"/>
    <w:rsid w:val="00626992"/>
    <w:rsid w:val="00634948"/>
    <w:rsid w:val="006471F9"/>
    <w:rsid w:val="0066322A"/>
    <w:rsid w:val="00695918"/>
    <w:rsid w:val="006C240A"/>
    <w:rsid w:val="0073505E"/>
    <w:rsid w:val="007616DA"/>
    <w:rsid w:val="007A0F17"/>
    <w:rsid w:val="007D7621"/>
    <w:rsid w:val="0080690C"/>
    <w:rsid w:val="008260DB"/>
    <w:rsid w:val="00845967"/>
    <w:rsid w:val="00850D71"/>
    <w:rsid w:val="00873CFA"/>
    <w:rsid w:val="008B52F4"/>
    <w:rsid w:val="008C44EA"/>
    <w:rsid w:val="008D46D2"/>
    <w:rsid w:val="00935449"/>
    <w:rsid w:val="00976C52"/>
    <w:rsid w:val="009847D8"/>
    <w:rsid w:val="009D3403"/>
    <w:rsid w:val="00A01A2C"/>
    <w:rsid w:val="00A5277E"/>
    <w:rsid w:val="00A5312D"/>
    <w:rsid w:val="00A76029"/>
    <w:rsid w:val="00A81B5B"/>
    <w:rsid w:val="00AB027C"/>
    <w:rsid w:val="00AC4153"/>
    <w:rsid w:val="00AE458D"/>
    <w:rsid w:val="00AF3390"/>
    <w:rsid w:val="00B24C9D"/>
    <w:rsid w:val="00B57A7C"/>
    <w:rsid w:val="00B717E6"/>
    <w:rsid w:val="00B84C43"/>
    <w:rsid w:val="00C313CE"/>
    <w:rsid w:val="00C444CD"/>
    <w:rsid w:val="00C62BFB"/>
    <w:rsid w:val="00CD1A5C"/>
    <w:rsid w:val="00CE1133"/>
    <w:rsid w:val="00D376BA"/>
    <w:rsid w:val="00D83484"/>
    <w:rsid w:val="00DB6CAA"/>
    <w:rsid w:val="00DC1074"/>
    <w:rsid w:val="00E40D41"/>
    <w:rsid w:val="00E51BD3"/>
    <w:rsid w:val="00E54AB8"/>
    <w:rsid w:val="00E859E9"/>
    <w:rsid w:val="00E953B0"/>
    <w:rsid w:val="00EA7353"/>
    <w:rsid w:val="00F005EE"/>
    <w:rsid w:val="00F80818"/>
    <w:rsid w:val="00F81341"/>
    <w:rsid w:val="00FA4846"/>
    <w:rsid w:val="00FC6ED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DC1074"/>
    <w:rPr>
      <w:rFonts w:ascii="Arial" w:hAnsi="Arial"/>
      <w:lang w:val="en-US" w:eastAsia="en-US"/>
    </w:rPr>
  </w:style>
  <w:style w:type="paragraph" w:styleId="Heading1">
    <w:name w:val="heading 1"/>
    <w:basedOn w:val="Normal"/>
    <w:next w:val="Normal"/>
    <w:link w:val="Heading1Char"/>
    <w:qFormat/>
    <w:rsid w:val="00A76029"/>
    <w:pPr>
      <w:keepNext/>
      <w:spacing w:before="240" w:after="60"/>
      <w:outlineLvl w:val="0"/>
    </w:pPr>
    <w:rPr>
      <w:rFonts w:eastAsiaTheme="majorEastAsia" w:cstheme="majorBidi"/>
      <w:b/>
      <w:bCs/>
      <w:color w:val="002060"/>
      <w:kern w:val="32"/>
      <w:sz w:val="24"/>
      <w:szCs w:val="32"/>
    </w:rPr>
  </w:style>
  <w:style w:type="paragraph" w:styleId="Heading2">
    <w:name w:val="heading 2"/>
    <w:basedOn w:val="Normal"/>
    <w:next w:val="Normal"/>
    <w:link w:val="Heading2Char"/>
    <w:unhideWhenUsed/>
    <w:qFormat/>
    <w:rsid w:val="00A76029"/>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nhideWhenUsed/>
    <w:qFormat/>
    <w:rsid w:val="007A0F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29"/>
    <w:rPr>
      <w:rFonts w:ascii="Arial" w:eastAsiaTheme="majorEastAsia" w:hAnsi="Arial" w:cstheme="majorBidi"/>
      <w:b/>
      <w:bCs/>
      <w:color w:val="002060"/>
      <w:kern w:val="32"/>
      <w:sz w:val="24"/>
      <w:szCs w:val="32"/>
      <w:lang w:val="en-US" w:eastAsia="en-US"/>
    </w:rPr>
  </w:style>
  <w:style w:type="character" w:customStyle="1" w:styleId="Heading2Char">
    <w:name w:val="Heading 2 Char"/>
    <w:basedOn w:val="DefaultParagraphFont"/>
    <w:link w:val="Heading2"/>
    <w:rsid w:val="00A76029"/>
    <w:rPr>
      <w:rFonts w:ascii="Arial" w:eastAsiaTheme="majorEastAsia" w:hAnsi="Arial" w:cstheme="majorBidi"/>
      <w:b/>
      <w:bCs/>
      <w:iCs/>
      <w:szCs w:val="28"/>
      <w:lang w:val="en-US" w:eastAsia="en-US"/>
    </w:rPr>
  </w:style>
  <w:style w:type="paragraph" w:styleId="Header">
    <w:name w:val="header"/>
    <w:basedOn w:val="Normal"/>
    <w:link w:val="HeaderChar"/>
    <w:unhideWhenUsed/>
    <w:rsid w:val="00DC1074"/>
    <w:pPr>
      <w:tabs>
        <w:tab w:val="center" w:pos="4680"/>
        <w:tab w:val="right" w:pos="9360"/>
      </w:tabs>
    </w:pPr>
  </w:style>
  <w:style w:type="character" w:customStyle="1" w:styleId="HeaderChar">
    <w:name w:val="Header Char"/>
    <w:basedOn w:val="DefaultParagraphFont"/>
    <w:link w:val="Header"/>
    <w:uiPriority w:val="99"/>
    <w:semiHidden/>
    <w:rsid w:val="00DC1074"/>
    <w:rPr>
      <w:rFonts w:ascii="Arial" w:hAnsi="Arial"/>
      <w:lang w:val="en-US" w:eastAsia="en-US"/>
    </w:rPr>
  </w:style>
  <w:style w:type="paragraph" w:styleId="Footer">
    <w:name w:val="footer"/>
    <w:basedOn w:val="Normal"/>
    <w:link w:val="FooterChar"/>
    <w:uiPriority w:val="99"/>
    <w:unhideWhenUsed/>
    <w:rsid w:val="00DC1074"/>
    <w:pPr>
      <w:tabs>
        <w:tab w:val="center" w:pos="4680"/>
        <w:tab w:val="right" w:pos="9360"/>
      </w:tabs>
    </w:pPr>
  </w:style>
  <w:style w:type="character" w:customStyle="1" w:styleId="FooterChar">
    <w:name w:val="Footer Char"/>
    <w:basedOn w:val="DefaultParagraphFont"/>
    <w:link w:val="Footer"/>
    <w:uiPriority w:val="99"/>
    <w:rsid w:val="00DC1074"/>
    <w:rPr>
      <w:rFonts w:ascii="Arial" w:hAnsi="Arial"/>
      <w:lang w:val="en-US" w:eastAsia="en-US"/>
    </w:rPr>
  </w:style>
  <w:style w:type="character" w:customStyle="1" w:styleId="Heading3Char">
    <w:name w:val="Heading 3 Char"/>
    <w:basedOn w:val="DefaultParagraphFont"/>
    <w:link w:val="Heading3"/>
    <w:rsid w:val="007A0F17"/>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rsid w:val="002E5CF4"/>
    <w:pPr>
      <w:ind w:left="720"/>
      <w:contextualSpacing/>
    </w:pPr>
  </w:style>
  <w:style w:type="table" w:styleId="TableGrid">
    <w:name w:val="Table Grid"/>
    <w:basedOn w:val="TableNormal"/>
    <w:uiPriority w:val="59"/>
    <w:rsid w:val="00D834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52"/>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2F1E-00CC-41EC-9ED1-BFD71477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Qtrade Financial Group</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Chisholm</dc:creator>
  <cp:lastModifiedBy>stephen</cp:lastModifiedBy>
  <cp:revision>2</cp:revision>
  <dcterms:created xsi:type="dcterms:W3CDTF">2017-05-16T18:14:00Z</dcterms:created>
  <dcterms:modified xsi:type="dcterms:W3CDTF">2017-05-16T18:14:00Z</dcterms:modified>
</cp:coreProperties>
</file>